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4EA2"/>
          <w:sz w:val="56"/>
        </w:rPr>
        <w:t>RAVEN LMS</w:t>
      </w:r>
    </w:p>
    <w:p>
      <w:pPr>
        <w:jc w:val="center"/>
      </w:pPr>
      <w:r>
        <w:rPr>
          <w:b/>
          <w:color w:val="07142F"/>
          <w:sz w:val="40"/>
        </w:rPr>
        <w:t>Documentation Guide</w:t>
      </w:r>
    </w:p>
    <w:p>
      <w:pPr>
        <w:jc w:val="center"/>
      </w:pPr>
      <w:r>
        <w:rPr>
          <w:color w:val="475569"/>
          <w:sz w:val="22"/>
        </w:rPr>
        <w:t>Setup, administration, learner management, certificates, reports, AI tools, gamification, and daily LMS operations</w:t>
      </w:r>
    </w:p>
    <w:tbl>
      <w:tblPr>
        <w:tblW w:type="auto" w:w="0"/>
        <w:tblLook w:firstColumn="1" w:firstRow="1" w:lastColumn="0" w:lastRow="0" w:noHBand="0" w:noVBand="1" w:val="04A0"/>
      </w:tblPr>
      <w:tblGrid>
        <w:gridCol w:w="10080"/>
      </w:tblGrid>
      <w:tr>
        <w:tc>
          <w:tcPr>
            <w:tcW w:type="dxa" w:w="10080"/>
            <w:shd w:fill="EEF4FF"/>
            <w:tcBorders>
              <w:top w:val="single" w:sz="6" w:space="0" w:color="BFDBFE"/>
              <w:left w:val="single" w:sz="6" w:space="0" w:color="BFDBFE"/>
              <w:bottom w:val="single" w:sz="6" w:space="0" w:color="BFDBFE"/>
              <w:right w:val="single" w:sz="6" w:space="0" w:color="BFDBFE"/>
            </w:tcBorders>
          </w:tcPr>
          <w:p>
            <w:pPr>
              <w:jc w:val="center"/>
            </w:pPr>
            <w:r/>
            <w:r>
              <w:rPr>
                <w:color w:val="1E40AF"/>
                <w:sz w:val="21"/>
              </w:rPr>
              <w:t>Use this guide to launch Raven LMS in the correct order, keep learning records accurate, and configure core LMS workflows without breaking eligibility, certificates, renewals, transcripts, or reporting.</w:t>
            </w:r>
          </w:p>
        </w:tc>
      </w:tr>
    </w:tbl>
    <w:p>
      <w:pPr>
        <w:pStyle w:val="Heading2"/>
      </w:pPr>
      <w:r>
        <w:rPr>
          <w:color w:val="0B4EA2"/>
        </w:rPr>
        <w:t>What this guide covers</w:t>
      </w:r>
    </w:p>
    <w:p>
      <w:pPr>
        <w:pStyle w:val="ListBullet"/>
      </w:pPr>
      <w:r>
        <w:t>Installation and recommended first-time setup sequence.</w:t>
      </w:r>
    </w:p>
    <w:p>
      <w:pPr>
        <w:pStyle w:val="ListBullet"/>
      </w:pPr>
      <w:r>
        <w:t>Core LMS workflow for assignment, progress, exams, certificates, renewals, and reporting.</w:t>
      </w:r>
    </w:p>
    <w:p>
      <w:pPr>
        <w:pStyle w:val="ListBullet"/>
      </w:pPr>
      <w:r>
        <w:t>Courses, lessons, microlearning layout, exams, certificates, transcripts, and learner dashboards.</w:t>
      </w:r>
    </w:p>
    <w:p>
      <w:pPr>
        <w:pStyle w:val="ListBullet"/>
      </w:pPr>
      <w:r>
        <w:t>AI Course Publisher, AI quiz generation from lesson content, AI learner insights, and gamification.</w:t>
      </w:r>
    </w:p>
    <w:p>
      <w:pPr>
        <w:pStyle w:val="ListBullet"/>
      </w:pPr>
      <w:r>
        <w:t>Migration importer foundation, add-ons, admin controls, maintenance mode, and troubleshooting.</w:t>
      </w:r>
    </w:p>
    <w:p>
      <w:r>
        <w:br w:type="page"/>
      </w:r>
    </w:p>
    <w:p>
      <w:pPr>
        <w:pStyle w:val="Heading1"/>
      </w:pPr>
      <w:r>
        <w:rPr>
          <w:color w:val="07142F"/>
        </w:rPr>
        <w:t>1. Quick Start Setup Order</w:t>
      </w:r>
    </w:p>
    <w:p>
      <w:pPr>
        <w:pStyle w:val="BodyText"/>
      </w:pPr>
      <w:r>
        <w:t>Follow this setup order when launching a new Raven LMS site. The sequence keeps courses, learners, exams, certificates, renewals, transcripts, and reports connected correctly.</w:t>
      </w:r>
    </w:p>
    <w:tbl>
      <w:tblPr>
        <w:tblW w:type="auto" w:w="0"/>
        <w:jc w:val="center"/>
        <w:tblLook w:firstColumn="1" w:firstRow="1" w:lastColumn="0" w:lastRow="0" w:noHBand="0" w:noVBand="1" w:val="04A0"/>
      </w:tblPr>
      <w:tblGrid>
        <w:gridCol w:w="3360"/>
        <w:gridCol w:w="3360"/>
        <w:gridCol w:w="3360"/>
      </w:tblGrid>
      <w:tr>
        <w:tc>
          <w:tcPr>
            <w:tcW w:type="dxa" w:w="3360"/>
            <w:vAlign w:val="top"/>
            <w:tcBorders>
              <w:top w:val="single" w:sz="6" w:space="0" w:color="E5E7EB"/>
              <w:left w:val="single" w:sz="6" w:space="0" w:color="E5E7EB"/>
              <w:bottom w:val="single" w:sz="6" w:space="0" w:color="E5E7EB"/>
              <w:right w:val="single" w:sz="6" w:space="0" w:color="E5E7EB"/>
            </w:tcBorders>
            <w:shd w:fill="EEF4FF"/>
          </w:tcPr>
          <w:p>
            <w:pPr>
              <w:spacing w:after="80"/>
            </w:pPr>
            <w:r>
              <w:rPr>
                <w:b/>
                <w:color w:val="07142F"/>
                <w:sz w:val="19"/>
              </w:rPr>
              <w:t>Step</w:t>
            </w:r>
          </w:p>
        </w:tc>
        <w:tc>
          <w:tcPr>
            <w:tcW w:type="dxa" w:w="3360"/>
            <w:vAlign w:val="top"/>
            <w:tcBorders>
              <w:top w:val="single" w:sz="6" w:space="0" w:color="E5E7EB"/>
              <w:left w:val="single" w:sz="6" w:space="0" w:color="E5E7EB"/>
              <w:bottom w:val="single" w:sz="6" w:space="0" w:color="E5E7EB"/>
              <w:right w:val="single" w:sz="6" w:space="0" w:color="E5E7EB"/>
            </w:tcBorders>
            <w:shd w:fill="EEF4FF"/>
          </w:tcPr>
          <w:p>
            <w:pPr>
              <w:spacing w:after="80"/>
            </w:pPr>
            <w:r>
              <w:rPr>
                <w:b/>
                <w:color w:val="07142F"/>
                <w:sz w:val="19"/>
              </w:rPr>
              <w:t>Action</w:t>
            </w:r>
          </w:p>
        </w:tc>
        <w:tc>
          <w:tcPr>
            <w:tcW w:type="dxa" w:w="3360"/>
            <w:vAlign w:val="top"/>
            <w:tcBorders>
              <w:top w:val="single" w:sz="6" w:space="0" w:color="E5E7EB"/>
              <w:left w:val="single" w:sz="6" w:space="0" w:color="E5E7EB"/>
              <w:bottom w:val="single" w:sz="6" w:space="0" w:color="E5E7EB"/>
              <w:right w:val="single" w:sz="6" w:space="0" w:color="E5E7EB"/>
            </w:tcBorders>
            <w:shd w:fill="EEF4FF"/>
          </w:tcPr>
          <w:p>
            <w:pPr>
              <w:spacing w:after="80"/>
            </w:pPr>
            <w:r>
              <w:rPr>
                <w:b/>
                <w:color w:val="07142F"/>
                <w:sz w:val="19"/>
              </w:rPr>
              <w:t>Purpose</w:t>
            </w:r>
          </w:p>
        </w:tc>
      </w:tr>
      <w:tr>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01</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Install LMS</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Upload and activate the Raven LMS plugin ZIP, then confirm required add-ons are available.</w:t>
            </w:r>
          </w:p>
        </w:tc>
      </w:tr>
      <w:tr>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02</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Create Pages</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Prepare learner dashboard, course archive, certificates, transcript, support, login, and account pages.</w:t>
            </w:r>
          </w:p>
        </w:tc>
      </w:tr>
      <w:tr>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03</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Configure Settings</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Review roles, access rules, theme controls, email settings, maintenance mode, and default LMS behavior.</w:t>
            </w:r>
          </w:p>
        </w:tc>
      </w:tr>
      <w:tr>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04</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Add Courses and Lessons</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Create course records, attach lessons, add materials, and define the learner flow.</w:t>
            </w:r>
          </w:p>
        </w:tc>
      </w:tr>
      <w:tr>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05</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Configure Exams</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Add question banks, pass scores, attempts, timers, exam sequencing, and anti-cheat settings.</w:t>
            </w:r>
          </w:p>
        </w:tc>
      </w:tr>
      <w:tr>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06</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Connect Certificates</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Assign certificate templates, validity periods, renewal courses, and verification settings.</w:t>
            </w:r>
          </w:p>
        </w:tc>
      </w:tr>
      <w:tr>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07</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Assign Learners</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Enroll learners by user, department, group, course, renewal path, or training program.</w:t>
            </w:r>
          </w:p>
        </w:tc>
      </w:tr>
      <w:tr>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08</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Test Workflow</w:t>
            </w:r>
          </w:p>
        </w:tc>
        <w:tc>
          <w:tcPr>
            <w:tcW w:type="dxa" w:w="3360"/>
            <w:vAlign w:val="top"/>
            <w:tcBorders>
              <w:top w:val="single" w:sz="6" w:space="0" w:color="E5E7EB"/>
              <w:left w:val="single" w:sz="6" w:space="0" w:color="E5E7EB"/>
              <w:bottom w:val="single" w:sz="6" w:space="0" w:color="E5E7EB"/>
              <w:right w:val="single" w:sz="6" w:space="0" w:color="E5E7EB"/>
            </w:tcBorders>
          </w:tcPr>
          <w:p>
            <w:pPr>
              <w:spacing w:after="80"/>
            </w:pPr>
            <w:r>
              <w:rPr>
                <w:sz w:val="19"/>
              </w:rPr>
              <w:t>Test learner login, lesson completion, exam attempt, certificate release, transcript, and reports before launch.</w:t>
            </w:r>
          </w:p>
        </w:tc>
      </w:tr>
    </w:tbl>
    <w:p>
      <w:pPr>
        <w:pStyle w:val="Heading1"/>
      </w:pPr>
      <w:r>
        <w:rPr>
          <w:color w:val="07142F"/>
        </w:rPr>
        <w:t>2. Core LMS Workflow</w:t>
      </w:r>
    </w:p>
    <w:p>
      <w:pPr>
        <w:pStyle w:val="BodyText"/>
      </w:pPr>
      <w:r>
        <w:t>Raven LMS Core is the source of truth for learner records. It controls assignments, course access, lesson progress, exam attempts, pass or fail status, certificate eligibility, renewals, transcripts, reports, and learner dashboard data.</w:t>
      </w:r>
    </w:p>
    <w:p>
      <w:pPr>
        <w:pStyle w:val="ListNumber"/>
      </w:pPr>
      <w:r>
        <w:t>Assign learners into courses, groups, departments, renewal paths, or programs.</w:t>
      </w:r>
    </w:p>
    <w:p>
      <w:pPr>
        <w:pStyle w:val="ListNumber"/>
      </w:pPr>
      <w:r>
        <w:t>Deliver lessons, microlearning content, materials, dashboards, and progress tracking.</w:t>
      </w:r>
    </w:p>
    <w:p>
      <w:pPr>
        <w:pStyle w:val="ListNumber"/>
      </w:pPr>
      <w:r>
        <w:t>Assess learners with exams, question banks, attempts, timers, scoring rules, and anti-cheat oversight.</w:t>
      </w:r>
    </w:p>
    <w:p>
      <w:pPr>
        <w:pStyle w:val="ListNumber"/>
      </w:pPr>
      <w:r>
        <w:t>Engage learners with points, levels, streaks, badges, achievements, and progress visibility.</w:t>
      </w:r>
    </w:p>
    <w:p>
      <w:pPr>
        <w:pStyle w:val="ListNumber"/>
      </w:pPr>
      <w:r>
        <w:t>Certify learners only when eligibility rules are satisfied, then maintain expiry, renewal, and verification records.</w:t>
      </w:r>
    </w:p>
    <w:p>
      <w:pPr>
        <w:pStyle w:val="ListNumber"/>
      </w:pPr>
      <w:r>
        <w:t>Report on course progress, transcripts, exam results, certificates, departments, and training evidence.</w:t>
      </w:r>
    </w:p>
    <w:p>
      <w:r>
        <w:br w:type="page"/>
      </w:r>
    </w:p>
    <w:p>
      <w:pPr>
        <w:pStyle w:val="Heading1"/>
      </w:pPr>
      <w:r>
        <w:rPr>
          <w:color w:val="07142F"/>
        </w:rPr>
        <w:t>3. Courses, Lessons, and Microlearning</w:t>
      </w:r>
    </w:p>
    <w:p>
      <w:pPr>
        <w:pStyle w:val="BodyText"/>
      </w:pPr>
      <w:r>
        <w:t>Courses should define the learning path clearly before learners are assigned. Lessons should include instructions, resources, completion expectations, and any linked exam or certificate requirements.</w:t>
      </w:r>
    </w:p>
    <w:p>
      <w:pPr>
        <w:pStyle w:val="ListBullet"/>
      </w:pPr>
      <w:r>
        <w:t>Create the course title, description, learning objectives, and overall structure.</w:t>
      </w:r>
    </w:p>
    <w:p>
      <w:pPr>
        <w:pStyle w:val="ListBullet"/>
      </w:pPr>
      <w:r>
        <w:t>Add lessons in the intended sequence and attach materials or resources where needed.</w:t>
      </w:r>
    </w:p>
    <w:p>
      <w:pPr>
        <w:pStyle w:val="ListBullet"/>
      </w:pPr>
      <w:r>
        <w:t>Use microlearning layout for focused, compact lessons where learners need a shorter experience.</w:t>
      </w:r>
    </w:p>
    <w:p>
      <w:pPr>
        <w:pStyle w:val="ListBullet"/>
      </w:pPr>
      <w:r>
        <w:t>Confirm completion rules and required exams before learners are enrolled.</w:t>
      </w:r>
    </w:p>
    <w:p>
      <w:pPr>
        <w:pStyle w:val="ListBullet"/>
      </w:pPr>
      <w:r>
        <w:t>Test the course as a learner before launch.</w:t>
      </w:r>
    </w:p>
    <w:p>
      <w:pPr>
        <w:pStyle w:val="Heading1"/>
      </w:pPr>
      <w:r>
        <w:rPr>
          <w:color w:val="07142F"/>
        </w:rPr>
        <w:t>4. Exams, Attempts, and AI Quiz Generation</w:t>
      </w:r>
    </w:p>
    <w:p>
      <w:pPr>
        <w:pStyle w:val="BodyText"/>
      </w:pPr>
      <w:r>
        <w:t>Exams support certification programs, workforce readiness, compliance-style training, and structured assessments. Review settings carefully before publishing exams to learners.</w:t>
      </w:r>
    </w:p>
    <w:p>
      <w:pPr>
        <w:pStyle w:val="ListBullet"/>
      </w:pPr>
      <w:r>
        <w:t>Build or review the question bank and answer choices.</w:t>
      </w:r>
    </w:p>
    <w:p>
      <w:pPr>
        <w:pStyle w:val="ListBullet"/>
      </w:pPr>
      <w:r>
        <w:t>Set pass score, attempt limits, timing rules, result messages, and retry behavior.</w:t>
      </w:r>
    </w:p>
    <w:p>
      <w:pPr>
        <w:pStyle w:val="ListBullet"/>
      </w:pPr>
      <w:r>
        <w:t>Connect exam status to course completion or certificate eligibility when required.</w:t>
      </w:r>
    </w:p>
    <w:p>
      <w:pPr>
        <w:pStyle w:val="ListBullet"/>
      </w:pPr>
      <w:r>
        <w:t>Use Anti-Cheat features where exam integrity matters.</w:t>
      </w:r>
    </w:p>
    <w:p>
      <w:pPr>
        <w:pStyle w:val="ListBullet"/>
      </w:pPr>
      <w:r>
        <w:t>Use AI quiz generation from selected lesson content to create draft MCQs, then review before adding to an exam bank.</w:t>
      </w:r>
    </w:p>
    <w:p>
      <w:pPr>
        <w:pStyle w:val="Heading1"/>
      </w:pPr>
      <w:r>
        <w:rPr>
          <w:color w:val="07142F"/>
        </w:rPr>
        <w:t>5. Certificates, Expiry, Renewals, and Verification</w:t>
      </w:r>
    </w:p>
    <w:p>
      <w:pPr>
        <w:pStyle w:val="BodyText"/>
      </w:pPr>
      <w:r>
        <w:t>Certificate Builder controls design and rendering. Raven LMS Core controls eligibility, validity, expiry, renewal visibility, revocation status, and public verification states.</w:t>
      </w:r>
    </w:p>
    <w:p>
      <w:pPr>
        <w:pStyle w:val="ListBullet"/>
      </w:pPr>
      <w:r>
        <w:t>Design the certificate template and assign it to the correct course.</w:t>
      </w:r>
    </w:p>
    <w:p>
      <w:pPr>
        <w:pStyle w:val="ListBullet"/>
      </w:pPr>
      <w:r>
        <w:t>Set certificate validity in months, or use lifetime/no-expiry when appropriate.</w:t>
      </w:r>
    </w:p>
    <w:p>
      <w:pPr>
        <w:pStyle w:val="ListBullet"/>
      </w:pPr>
      <w:r>
        <w:t>Configure a renewal course if learners must retake or refresh training.</w:t>
      </w:r>
    </w:p>
    <w:p>
      <w:pPr>
        <w:pStyle w:val="ListBullet"/>
      </w:pPr>
      <w:r>
        <w:t>Review renewal notice windows and renewal instructions.</w:t>
      </w:r>
    </w:p>
    <w:p>
      <w:pPr>
        <w:pStyle w:val="ListBullet"/>
      </w:pPr>
      <w:r>
        <w:t>Test certificate download, verification, revoked status, expired status, and renewal behavior.</w:t>
      </w:r>
    </w:p>
    <w:p>
      <w:r>
        <w:br w:type="page"/>
      </w:r>
    </w:p>
    <w:p>
      <w:pPr>
        <w:pStyle w:val="Heading1"/>
      </w:pPr>
      <w:r>
        <w:rPr>
          <w:color w:val="07142F"/>
        </w:rPr>
        <w:t>6. Learner Dashboard, Transcript, and Gamification</w:t>
      </w:r>
    </w:p>
    <w:p>
      <w:pPr>
        <w:pStyle w:val="BodyText"/>
      </w:pPr>
      <w:r>
        <w:t>The learner dashboard uses a tabbed layout so learners do not see every block open at once. This keeps the experience cleaner while still providing access to assigned courses, progress, AI summaries, achievements, certificates, transcript records, payments, and settings.</w:t>
      </w:r>
    </w:p>
    <w:p>
      <w:pPr>
        <w:pStyle w:val="ListBullet"/>
      </w:pPr>
      <w:r>
        <w:t>Use Assigned Courses as the primary learner action after Overview.</w:t>
      </w:r>
    </w:p>
    <w:p>
      <w:pPr>
        <w:pStyle w:val="ListBullet"/>
      </w:pPr>
      <w:r>
        <w:t>Use Transcript to show completed courses, exam activity, credentials, renewals, and training status.</w:t>
      </w:r>
    </w:p>
    <w:p>
      <w:pPr>
        <w:pStyle w:val="ListBullet"/>
      </w:pPr>
      <w:r>
        <w:t>Use Gamification to motivate learners with points, levels, streaks, badges, milestones, and visible progress.</w:t>
      </w:r>
    </w:p>
    <w:p>
      <w:pPr>
        <w:pStyle w:val="ListBullet"/>
      </w:pPr>
      <w:r>
        <w:t>Use AI Summary to help administrators understand learner progress and recommended next steps.</w:t>
      </w:r>
    </w:p>
    <w:p>
      <w:pPr>
        <w:pStyle w:val="ListBullet"/>
      </w:pPr>
      <w:r>
        <w:t>Keep dashboard content concise and tab-based to avoid a crowded learner experience.</w:t>
      </w:r>
    </w:p>
    <w:p>
      <w:pPr>
        <w:pStyle w:val="Heading1"/>
      </w:pPr>
      <w:r>
        <w:rPr>
          <w:color w:val="07142F"/>
        </w:rPr>
        <w:t>7. Built-In Add-Ons and Extensions</w:t>
      </w:r>
    </w:p>
    <w:p>
      <w:pPr>
        <w:pStyle w:val="BodyText"/>
      </w:pPr>
      <w:r>
        <w:t>Add-ons extend Raven LMS without weakening Core learning records. Keep Core as the source of truth and use add-ons for authoring, design, integrity, communication, analytics, and presentation.</w:t>
      </w:r>
    </w:p>
    <w:tbl>
      <w:tblPr>
        <w:tblW w:type="auto" w:w="0"/>
        <w:jc w:val="center"/>
        <w:tblLook w:firstColumn="1" w:firstRow="1" w:lastColumn="0" w:lastRow="0" w:noHBand="0" w:noVBand="1" w:val="04A0"/>
      </w:tblPr>
      <w:tblGrid>
        <w:gridCol w:w="5040"/>
        <w:gridCol w:w="5040"/>
      </w:tblGrid>
      <w:tr>
        <w:tc>
          <w:tcPr>
            <w:tcW w:type="dxa" w:w="5040"/>
            <w:vAlign w:val="top"/>
            <w:tcBorders>
              <w:top w:val="single" w:sz="6" w:space="0" w:color="E5E7EB"/>
              <w:left w:val="single" w:sz="6" w:space="0" w:color="E5E7EB"/>
              <w:bottom w:val="single" w:sz="6" w:space="0" w:color="E5E7EB"/>
              <w:right w:val="single" w:sz="6" w:space="0" w:color="E5E7EB"/>
            </w:tcBorders>
            <w:shd w:fill="EEF4FF"/>
          </w:tcPr>
          <w:p>
            <w:pPr>
              <w:spacing w:after="80"/>
            </w:pPr>
            <w:r>
              <w:rPr>
                <w:b/>
                <w:color w:val="07142F"/>
                <w:sz w:val="19"/>
              </w:rPr>
              <w:t>Add-On or Feature</w:t>
            </w:r>
          </w:p>
        </w:tc>
        <w:tc>
          <w:tcPr>
            <w:tcW w:type="dxa" w:w="5040"/>
            <w:vAlign w:val="top"/>
            <w:tcBorders>
              <w:top w:val="single" w:sz="6" w:space="0" w:color="E5E7EB"/>
              <w:left w:val="single" w:sz="6" w:space="0" w:color="E5E7EB"/>
              <w:bottom w:val="single" w:sz="6" w:space="0" w:color="E5E7EB"/>
              <w:right w:val="single" w:sz="6" w:space="0" w:color="E5E7EB"/>
            </w:tcBorders>
            <w:shd w:fill="EEF4FF"/>
          </w:tcPr>
          <w:p>
            <w:pPr>
              <w:spacing w:after="80"/>
            </w:pPr>
            <w:r>
              <w:rPr>
                <w:b/>
                <w:color w:val="07142F"/>
                <w:sz w:val="19"/>
              </w:rPr>
              <w:t>Use</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Certificate Builder</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Design certificate templates and preview learner credentials.</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AI Course Publisher</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Draft LMS courses, lessons, exams, quiz content, blog posts, and structured training material.</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AI Quiz Generator</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Generate MCQs from selected lesson content and optionally append reviewed questions into exam banks.</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AI Learner Insights</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Review learner progress summaries, strengths, recommended next steps, and next-best-action guidance.</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Anti-Cheat</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Add exam integrity support and review suspicious exam activity.</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Messaging</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Keep learner and instructor communication inside the LMS.</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Built-In Theme</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Control front-end LMS presentation, header controls, maintenance mode, and title visibility.</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Analytics</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Review progress, completions, exams, certificates, departments, and learner activity.</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Migration Importer</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Preview and draft-import LearnDash or LifterLMS-style courses, lessons, and quiz shells.</w:t>
            </w:r>
          </w:p>
        </w:tc>
      </w:tr>
    </w:tbl>
    <w:p>
      <w:pPr>
        <w:pStyle w:val="Heading1"/>
      </w:pPr>
      <w:r>
        <w:rPr>
          <w:color w:val="07142F"/>
        </w:rPr>
        <w:t>8. Reports, Records, and Governance</w:t>
      </w:r>
    </w:p>
    <w:p>
      <w:pPr>
        <w:pStyle w:val="BodyText"/>
      </w:pPr>
      <w:r>
        <w:t>Reporting helps administrators review learner progress, course completion, exam results, certificate readiness, transcript records, groups, departments, renewals, and training activity.</w:t>
      </w:r>
    </w:p>
    <w:p>
      <w:pPr>
        <w:pStyle w:val="ListBullet"/>
      </w:pPr>
      <w:r>
        <w:t>Review incomplete learners before deadlines.</w:t>
      </w:r>
    </w:p>
    <w:p>
      <w:pPr>
        <w:pStyle w:val="ListBullet"/>
      </w:pPr>
      <w:r>
        <w:t>Check exam results before issuing or verifying credentials.</w:t>
      </w:r>
    </w:p>
    <w:p>
      <w:pPr>
        <w:pStyle w:val="ListBullet"/>
      </w:pPr>
      <w:r>
        <w:t>Use groups and departments for clearer enterprise reporting.</w:t>
      </w:r>
    </w:p>
    <w:p>
      <w:pPr>
        <w:pStyle w:val="ListBullet"/>
      </w:pPr>
      <w:r>
        <w:t>Review certificate expiry and renewal status where required.</w:t>
      </w:r>
    </w:p>
    <w:p>
      <w:pPr>
        <w:pStyle w:val="ListBullet"/>
      </w:pPr>
      <w:r>
        <w:t>Export reports when leadership, customer, partner, or audit review is needed.</w:t>
      </w:r>
    </w:p>
    <w:p>
      <w:r>
        <w:br w:type="page"/>
      </w:r>
    </w:p>
    <w:p>
      <w:pPr>
        <w:pStyle w:val="Heading1"/>
      </w:pPr>
      <w:r>
        <w:rPr>
          <w:color w:val="07142F"/>
        </w:rPr>
        <w:t>9. Admin and Site Controls</w:t>
      </w:r>
    </w:p>
    <w:p>
      <w:pPr>
        <w:pStyle w:val="BodyText"/>
      </w:pPr>
      <w:r>
        <w:t>Raven LMS includes practical admin controls to support real site operations. These should be configured carefully, especially on production sites.</w:t>
      </w:r>
    </w:p>
    <w:p>
      <w:pPr>
        <w:pStyle w:val="ListBullet"/>
      </w:pPr>
      <w:r>
        <w:t>Use Maintenance Mode when the public site should show a controlled maintenance page.</w:t>
      </w:r>
    </w:p>
    <w:p>
      <w:pPr>
        <w:pStyle w:val="ListBullet"/>
      </w:pPr>
      <w:r>
        <w:t>Logged-in administrators should see a compact Maintenance Mode indicator in the WordPress admin bar.</w:t>
      </w:r>
    </w:p>
    <w:p>
      <w:pPr>
        <w:pStyle w:val="ListBullet"/>
      </w:pPr>
      <w:r>
        <w:t>Use frontend title visibility controls to hide page, post, course, lesson, exam, certificate, or announcement titles when the design requires it.</w:t>
      </w:r>
    </w:p>
    <w:p>
      <w:pPr>
        <w:pStyle w:val="ListBullet"/>
      </w:pPr>
      <w:r>
        <w:t>Use theme header controls to manage mobile search icon and CTA visibility.</w:t>
      </w:r>
    </w:p>
    <w:p>
      <w:pPr>
        <w:pStyle w:val="ListBullet"/>
      </w:pPr>
      <w:r>
        <w:t>Keep backups and admin access available before changing security, login, or maintenance settings.</w:t>
      </w:r>
    </w:p>
    <w:p>
      <w:pPr>
        <w:pStyle w:val="Heading1"/>
      </w:pPr>
      <w:r>
        <w:rPr>
          <w:color w:val="07142F"/>
        </w:rPr>
        <w:t>10. Migration Importer Foundation</w:t>
      </w:r>
    </w:p>
    <w:p>
      <w:pPr>
        <w:pStyle w:val="BodyText"/>
      </w:pPr>
      <w:r>
        <w:t>The migration importer is a safe foundation for bringing LearnDash or LifterLMS-style content into Raven LMS. It is intentionally conservative and should be tested on staging before production use.</w:t>
      </w:r>
    </w:p>
    <w:p>
      <w:pPr>
        <w:pStyle w:val="ListBullet"/>
      </w:pPr>
      <w:r>
        <w:t>Use preview/dry-run mode first to understand what will be imported.</w:t>
      </w:r>
    </w:p>
    <w:p>
      <w:pPr>
        <w:pStyle w:val="ListBullet"/>
      </w:pPr>
      <w:r>
        <w:t>Import items as drafts so administrators can review them before publishing.</w:t>
      </w:r>
    </w:p>
    <w:p>
      <w:pPr>
        <w:pStyle w:val="ListBullet"/>
      </w:pPr>
      <w:r>
        <w:t>Check course, lesson, and quiz shell linking after import.</w:t>
      </w:r>
    </w:p>
    <w:p>
      <w:pPr>
        <w:pStyle w:val="ListBullet"/>
      </w:pPr>
      <w:r>
        <w:t>Do not expect learner progress, users, payments, certificates, memberships, or full question banks to migrate automatically in the foundation version.</w:t>
      </w:r>
    </w:p>
    <w:p>
      <w:pPr>
        <w:pStyle w:val="ListBullet"/>
      </w:pPr>
      <w:r>
        <w:t>Use backups before any migration activity.</w:t>
      </w:r>
    </w:p>
    <w:p>
      <w:pPr>
        <w:pStyle w:val="Heading1"/>
      </w:pPr>
      <w:r>
        <w:rPr>
          <w:color w:val="07142F"/>
        </w:rPr>
        <w:t>11. Troubleshooting Checklist</w:t>
      </w:r>
    </w:p>
    <w:p>
      <w:pPr>
        <w:pStyle w:val="BodyText"/>
      </w:pPr>
      <w:r>
        <w:t>Most LMS issues are caused by missing assignments, incomplete lesson states, exam status, certificate rules, page configuration, login restrictions, or add-on setup.</w:t>
      </w:r>
    </w:p>
    <w:tbl>
      <w:tblPr>
        <w:tblW w:type="auto" w:w="0"/>
        <w:jc w:val="center"/>
        <w:tblLook w:firstColumn="1" w:firstRow="1" w:lastColumn="0" w:lastRow="0" w:noHBand="0" w:noVBand="1" w:val="04A0"/>
      </w:tblPr>
      <w:tblGrid>
        <w:gridCol w:w="5040"/>
        <w:gridCol w:w="5040"/>
      </w:tblGrid>
      <w:tr>
        <w:tc>
          <w:tcPr>
            <w:tcW w:type="dxa" w:w="5040"/>
            <w:vAlign w:val="top"/>
            <w:tcBorders>
              <w:top w:val="single" w:sz="6" w:space="0" w:color="E5E7EB"/>
              <w:left w:val="single" w:sz="6" w:space="0" w:color="E5E7EB"/>
              <w:bottom w:val="single" w:sz="6" w:space="0" w:color="E5E7EB"/>
              <w:right w:val="single" w:sz="6" w:space="0" w:color="E5E7EB"/>
            </w:tcBorders>
            <w:shd w:fill="EEF4FF"/>
          </w:tcPr>
          <w:p>
            <w:pPr>
              <w:spacing w:after="80"/>
            </w:pPr>
            <w:r>
              <w:rPr>
                <w:b/>
                <w:color w:val="07142F"/>
                <w:sz w:val="19"/>
              </w:rPr>
              <w:t>Issue</w:t>
            </w:r>
          </w:p>
        </w:tc>
        <w:tc>
          <w:tcPr>
            <w:tcW w:type="dxa" w:w="5040"/>
            <w:vAlign w:val="top"/>
            <w:tcBorders>
              <w:top w:val="single" w:sz="6" w:space="0" w:color="E5E7EB"/>
              <w:left w:val="single" w:sz="6" w:space="0" w:color="E5E7EB"/>
              <w:bottom w:val="single" w:sz="6" w:space="0" w:color="E5E7EB"/>
              <w:right w:val="single" w:sz="6" w:space="0" w:color="E5E7EB"/>
            </w:tcBorders>
            <w:shd w:fill="EEF4FF"/>
          </w:tcPr>
          <w:p>
            <w:pPr>
              <w:spacing w:after="80"/>
            </w:pPr>
            <w:r>
              <w:rPr>
                <w:b/>
                <w:color w:val="07142F"/>
                <w:sz w:val="19"/>
              </w:rPr>
              <w:t>Check First</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Learner cannot access course</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Login status, assignment, role, course restriction, and group/department rules.</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Progress is incomplete</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Lesson completion, required exams, course workflow, and learner activity status.</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Certificate not showing</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Course completion, exam pass status, certificate template assignment, validity rules, and eligibility.</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Renewal not appearing</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Certificate expiry date, renewal course assignment, renewal notice window, and course completion status.</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Transcript missing activity</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Learner completion records, exam attempts, certificate records, and user account match.</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AI generation not working</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AI provider/API settings, selected mode, post type target, prompt/suggestions field, and server errors.</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Maintenance mode blocks work</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Confirm you are logged in as admin and use the admin-bar maintenance indicator/settings.</w:t>
            </w:r>
          </w:p>
        </w:tc>
      </w:tr>
      <w:tr>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Add-on issue</w:t>
            </w:r>
          </w:p>
        </w:tc>
        <w:tc>
          <w:tcPr>
            <w:tcW w:type="dxa" w:w="5040"/>
            <w:vAlign w:val="top"/>
            <w:tcBorders>
              <w:top w:val="single" w:sz="6" w:space="0" w:color="E5E7EB"/>
              <w:left w:val="single" w:sz="6" w:space="0" w:color="E5E7EB"/>
              <w:bottom w:val="single" w:sz="6" w:space="0" w:color="E5E7EB"/>
              <w:right w:val="single" w:sz="6" w:space="0" w:color="E5E7EB"/>
            </w:tcBorders>
          </w:tcPr>
          <w:p>
            <w:pPr>
              <w:spacing w:after="80"/>
            </w:pPr>
            <w:r>
              <w:rPr>
                <w:sz w:val="19"/>
              </w:rPr>
              <w:t>Confirm add-on installation, activation, version compatibility, and configuration.</w:t>
            </w:r>
          </w:p>
        </w:tc>
      </w:tr>
    </w:tbl>
    <w:p>
      <w:pPr>
        <w:pStyle w:val="Heading1"/>
      </w:pPr>
      <w:r>
        <w:rPr>
          <w:color w:val="07142F"/>
        </w:rPr>
        <w:t>12. Support Information to Include</w:t>
      </w:r>
    </w:p>
    <w:p>
      <w:pPr>
        <w:pStyle w:val="BodyText"/>
      </w:pPr>
      <w:r>
        <w:t>When opening a support request, include enough information to reproduce the issue quickly and safely.</w:t>
      </w:r>
    </w:p>
    <w:p>
      <w:pPr>
        <w:pStyle w:val="ListBullet"/>
      </w:pPr>
      <w:r>
        <w:t>Site URL and Raven LMS version.</w:t>
      </w:r>
    </w:p>
    <w:p>
      <w:pPr>
        <w:pStyle w:val="ListBullet"/>
      </w:pPr>
      <w:r>
        <w:t>Active Raven LMS add-ons and theme version.</w:t>
      </w:r>
    </w:p>
    <w:p>
      <w:pPr>
        <w:pStyle w:val="ListBullet"/>
      </w:pPr>
      <w:r>
        <w:t>Screenshots or short screen recording.</w:t>
      </w:r>
    </w:p>
    <w:p>
      <w:pPr>
        <w:pStyle w:val="ListBullet"/>
      </w:pPr>
      <w:r>
        <w:t>Affected user role and learner account.</w:t>
      </w:r>
    </w:p>
    <w:p>
      <w:pPr>
        <w:pStyle w:val="ListBullet"/>
      </w:pPr>
      <w:r>
        <w:t>Affected course, lesson, exam, certificate, or page.</w:t>
      </w:r>
    </w:p>
    <w:p>
      <w:pPr>
        <w:pStyle w:val="ListBullet"/>
      </w:pPr>
      <w:r>
        <w:t>Exact steps to reproduce the issue.</w:t>
      </w:r>
    </w:p>
    <w:p>
      <w:pPr>
        <w:pStyle w:val="ListBullet"/>
      </w:pPr>
      <w:r>
        <w:t>Recent changes such as updates, imports, plugin installs, theme edits, or hosting changes.</w:t>
      </w:r>
    </w:p>
    <w:sectPr w:rsidR="00FC693F" w:rsidRPr="0006063C" w:rsidSect="00034616">
      <w:footerReference w:type="default" r:id="rId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6"/>
      </w:rPr>
      <w:t>Raven LMS Documentation Guide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60" w:line="259" w:lineRule="auto"/>
    </w:pPr>
    <w:rPr>
      <w:rFonts w:ascii="Aptos" w:hAnsi="Aptos"/>
      <w:sz w:val="21"/>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Raven LMS Documentation Guide</dc:title>
  <dc:subject>Setup, administration, learner management, certificates, reports, AI tools, gamification, and troubleshooting</dc:subject>
  <dc:creator>Raven LMS</dc:creator>
  <cp:keywords>Raven LMS, WordPress LMS, documentation, courses, exams, certificates, gamification</cp:keywords>
  <dc:description>Generated documentation guide based on Raven LMS website documentation content.</dc:description>
  <cp:lastModifiedBy/>
  <cp:revision>1</cp:revision>
  <dcterms:created xsi:type="dcterms:W3CDTF">2013-12-23T23:15:00Z</dcterms:created>
  <dcterms:modified xsi:type="dcterms:W3CDTF">2013-12-23T23:15:00Z</dcterms:modified>
  <cp:category/>
</cp:coreProperties>
</file>